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65/2022,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Fica homologado o julgamento proferido pelo Pregoeiro do CISOP, nomeado pela Portaria nº 19 de 15/03/2021, sobre o Processo de Licitação do tipo Pregão Eletrônico nº 65/2022, que tem por objeto a SERVIÇO DE VIGILÂNCIA ARMADA PARA O SIMPR,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/>
            </w:pPr>
            <w:r>
              <w:rPr>
                <w:rFonts w:cs="Arial" w:ascii="Arial" w:hAnsi="Arial"/>
                <w:sz w:val="24"/>
              </w:rPr>
              <w:t>PRIMEIRA AÇÃO VIGILANCIA E SEGURANÇA LTDA: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04 de outubro de 2022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151</Words>
  <Characters>872</Characters>
  <CharactersWithSpaces>1106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2022-10-10T16:38:33Z</cp:lastPrinted>
  <dcterms:modified xsi:type="dcterms:W3CDTF">2022-10-10T16:38:08Z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